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098"/>
        <w:gridCol w:w="5592"/>
        <w:gridCol w:w="2092"/>
      </w:tblGrid>
      <w:tr w:rsidR="0085384A" w:rsidTr="00782440">
        <w:trPr>
          <w:trHeight w:val="1972"/>
        </w:trPr>
        <w:tc>
          <w:tcPr>
            <w:tcW w:w="2098" w:type="dxa"/>
          </w:tcPr>
          <w:p w:rsidR="0085384A" w:rsidRDefault="0085384A" w:rsidP="00195042">
            <w:pPr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00125" cy="9048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2" w:type="dxa"/>
          </w:tcPr>
          <w:p w:rsidR="0085384A" w:rsidRPr="0085384A" w:rsidRDefault="0085384A" w:rsidP="008538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5384A">
              <w:rPr>
                <w:rFonts w:ascii="Times New Roman" w:hAnsi="Times New Roman" w:cs="Times New Roman"/>
                <w:b/>
                <w:sz w:val="36"/>
                <w:szCs w:val="36"/>
              </w:rPr>
              <w:t>MERSİN ÜNİVERSİTESİ 100/2000 YÖK DOKTORA BURS PROGRAMI İLANI</w:t>
            </w:r>
          </w:p>
          <w:p w:rsidR="0085384A" w:rsidRDefault="0085384A" w:rsidP="00195042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85384A" w:rsidRDefault="0085384A" w:rsidP="00195042">
            <w:pPr>
              <w:jc w:val="center"/>
              <w:rPr>
                <w:b/>
              </w:rPr>
            </w:pPr>
            <w:r w:rsidRPr="007E7EAD">
              <w:rPr>
                <w:rFonts w:cs="Arial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19175" cy="9048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84A" w:rsidTr="00782440">
        <w:trPr>
          <w:trHeight w:val="11609"/>
        </w:trPr>
        <w:tc>
          <w:tcPr>
            <w:tcW w:w="9782" w:type="dxa"/>
            <w:gridSpan w:val="3"/>
          </w:tcPr>
          <w:p w:rsidR="00782440" w:rsidRDefault="00782440" w:rsidP="0085384A">
            <w:pPr>
              <w:jc w:val="both"/>
            </w:pPr>
          </w:p>
          <w:p w:rsidR="0085384A" w:rsidRDefault="0085384A" w:rsidP="0085384A">
            <w:pPr>
              <w:jc w:val="both"/>
            </w:pPr>
            <w:r w:rsidRPr="0085384A">
              <w:t>Yükseköğretim Kurulu tarafından belirlenen öncelikli alanlarda ülkemizin doktoralı insan kaynağına olan ihtiyacını karşılamak üzere, yurtiçindeki devlet üniversitelerinde 100 tematik alanda 2000 doktora öğrencisine, YÖK Doktora Bursu verilecektir. Bu kapsamda Üniversitemizce</w:t>
            </w:r>
            <w:r>
              <w:t xml:space="preserve"> yapılan başvuru sonucunda</w:t>
            </w:r>
            <w:r w:rsidR="00AD2904">
              <w:t xml:space="preserve"> uygun bulunan</w:t>
            </w:r>
            <w:r>
              <w:t xml:space="preserve"> aşağıda yer alan alanlarda</w:t>
            </w:r>
            <w:r w:rsidR="00AD2904">
              <w:t xml:space="preserve"> kontenjanlar </w:t>
            </w:r>
            <w:r w:rsidR="00856833">
              <w:t>dâhilinde</w:t>
            </w:r>
            <w:r>
              <w:t xml:space="preserve"> burs verilecektir. </w:t>
            </w:r>
            <w:r w:rsidRPr="00195042">
              <w:t xml:space="preserve"> Üniversitemiz</w:t>
            </w:r>
            <w:r w:rsidR="00C438F0">
              <w:t>in kullanımına</w:t>
            </w:r>
            <w:r w:rsidRPr="00195042">
              <w:t xml:space="preserve"> verilen 100/2000 YÖK Doktora </w:t>
            </w:r>
            <w:r w:rsidR="00BE0B45">
              <w:t xml:space="preserve">Bursunun </w:t>
            </w:r>
            <w:r w:rsidR="00C438F0">
              <w:t>müracaat takvimi, koşulları ve</w:t>
            </w:r>
            <w:r>
              <w:t xml:space="preserve"> form</w:t>
            </w:r>
            <w:r w:rsidR="00C438F0">
              <w:t>u</w:t>
            </w:r>
            <w:r>
              <w:t xml:space="preserve"> ekte sunulmuştur. </w:t>
            </w:r>
          </w:p>
          <w:p w:rsidR="004B553C" w:rsidRDefault="004B553C" w:rsidP="0085384A">
            <w:pPr>
              <w:jc w:val="both"/>
            </w:pPr>
          </w:p>
          <w:p w:rsidR="004B553C" w:rsidRPr="004B553C" w:rsidRDefault="004B553C" w:rsidP="004B553C">
            <w:pPr>
              <w:pStyle w:val="GvdeMetni"/>
              <w:spacing w:before="6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53C">
              <w:rPr>
                <w:rFonts w:asciiTheme="minorHAnsi" w:hAnsiTheme="minorHAnsi" w:cstheme="minorHAnsi"/>
                <w:sz w:val="22"/>
                <w:szCs w:val="22"/>
              </w:rPr>
              <w:t>100/2000 YÖK DOKTORA BURS PROGRAMI 2</w:t>
            </w:r>
            <w:r w:rsidR="00656150">
              <w:rPr>
                <w:rFonts w:asciiTheme="minorHAnsi" w:hAnsiTheme="minorHAnsi" w:cstheme="minorHAnsi"/>
                <w:sz w:val="22"/>
                <w:szCs w:val="22"/>
              </w:rPr>
              <w:t>020-2021</w:t>
            </w:r>
            <w:r w:rsidR="005028A0">
              <w:rPr>
                <w:rFonts w:asciiTheme="minorHAnsi" w:hAnsiTheme="minorHAnsi" w:cstheme="minorHAnsi"/>
                <w:sz w:val="22"/>
                <w:szCs w:val="22"/>
              </w:rPr>
              <w:t xml:space="preserve"> EĞİTİM ÖĞRETİM YILI </w:t>
            </w:r>
            <w:r w:rsidR="00656150">
              <w:rPr>
                <w:rFonts w:asciiTheme="minorHAnsi" w:hAnsiTheme="minorHAnsi" w:cstheme="minorHAnsi"/>
                <w:sz w:val="22"/>
                <w:szCs w:val="22"/>
              </w:rPr>
              <w:t>GÜZ</w:t>
            </w:r>
            <w:r w:rsidRPr="004B553C">
              <w:rPr>
                <w:rFonts w:asciiTheme="minorHAnsi" w:hAnsiTheme="minorHAnsi" w:cstheme="minorHAnsi"/>
                <w:sz w:val="22"/>
                <w:szCs w:val="22"/>
              </w:rPr>
              <w:t xml:space="preserve"> DÖNEMİ KONTENJANLARI</w:t>
            </w:r>
          </w:p>
          <w:p w:rsidR="004B553C" w:rsidRDefault="004B553C" w:rsidP="004B553C">
            <w:pPr>
              <w:spacing w:before="3" w:after="1"/>
              <w:rPr>
                <w:b/>
                <w:sz w:val="23"/>
              </w:rPr>
            </w:pPr>
          </w:p>
          <w:tbl>
            <w:tblPr>
              <w:tblStyle w:val="TableNormal"/>
              <w:tblW w:w="0" w:type="auto"/>
              <w:tblInd w:w="1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506"/>
              <w:gridCol w:w="4671"/>
              <w:gridCol w:w="1262"/>
            </w:tblGrid>
            <w:tr w:rsidR="004B553C" w:rsidTr="00BE0B45">
              <w:trPr>
                <w:trHeight w:val="827"/>
              </w:trPr>
              <w:tc>
                <w:tcPr>
                  <w:tcW w:w="3506" w:type="dxa"/>
                  <w:shd w:val="clear" w:color="auto" w:fill="BEBEBE"/>
                </w:tcPr>
                <w:p w:rsidR="004B553C" w:rsidRPr="004B553C" w:rsidRDefault="004B553C" w:rsidP="004B553C">
                  <w:pPr>
                    <w:pStyle w:val="TableParagraph"/>
                    <w:spacing w:before="0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4B553C" w:rsidRPr="004B553C" w:rsidRDefault="004B553C" w:rsidP="004B553C">
                  <w:pPr>
                    <w:pStyle w:val="TableParagraph"/>
                    <w:spacing w:before="10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4B553C" w:rsidRPr="004B553C" w:rsidRDefault="004B553C" w:rsidP="004B553C">
                  <w:pPr>
                    <w:pStyle w:val="TableParagraph"/>
                    <w:spacing w:before="0"/>
                    <w:ind w:left="28"/>
                    <w:rPr>
                      <w:rFonts w:asciiTheme="minorHAnsi" w:hAnsiTheme="minorHAnsi" w:cstheme="minorHAnsi"/>
                      <w:b/>
                    </w:rPr>
                  </w:pPr>
                  <w:r w:rsidRPr="004B553C">
                    <w:rPr>
                      <w:rFonts w:asciiTheme="minorHAnsi" w:hAnsiTheme="minorHAnsi" w:cstheme="minorHAnsi"/>
                      <w:b/>
                    </w:rPr>
                    <w:t>ÜNİVERSİTE ADI</w:t>
                  </w:r>
                </w:p>
              </w:tc>
              <w:tc>
                <w:tcPr>
                  <w:tcW w:w="4671" w:type="dxa"/>
                  <w:shd w:val="clear" w:color="auto" w:fill="BEBEBE"/>
                </w:tcPr>
                <w:p w:rsidR="004B553C" w:rsidRPr="004B553C" w:rsidRDefault="004B553C" w:rsidP="004B553C">
                  <w:pPr>
                    <w:pStyle w:val="TableParagraph"/>
                    <w:spacing w:before="0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4B553C" w:rsidRPr="004B553C" w:rsidRDefault="004B553C" w:rsidP="004B553C">
                  <w:pPr>
                    <w:pStyle w:val="TableParagraph"/>
                    <w:spacing w:before="10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4B553C" w:rsidRPr="004B553C" w:rsidRDefault="004B553C" w:rsidP="004B553C">
                  <w:pPr>
                    <w:pStyle w:val="TableParagraph"/>
                    <w:spacing w:before="0"/>
                    <w:ind w:left="28"/>
                    <w:rPr>
                      <w:rFonts w:asciiTheme="minorHAnsi" w:hAnsiTheme="minorHAnsi" w:cstheme="minorHAnsi"/>
                      <w:b/>
                    </w:rPr>
                  </w:pPr>
                  <w:r w:rsidRPr="004B553C">
                    <w:rPr>
                      <w:rFonts w:asciiTheme="minorHAnsi" w:hAnsiTheme="minorHAnsi" w:cstheme="minorHAnsi"/>
                      <w:b/>
                    </w:rPr>
                    <w:t>ALT ALAN</w:t>
                  </w:r>
                </w:p>
              </w:tc>
              <w:tc>
                <w:tcPr>
                  <w:tcW w:w="1262" w:type="dxa"/>
                  <w:shd w:val="clear" w:color="auto" w:fill="BEBEBE"/>
                </w:tcPr>
                <w:p w:rsidR="004B553C" w:rsidRPr="004B553C" w:rsidRDefault="004B553C" w:rsidP="004B553C">
                  <w:pPr>
                    <w:pStyle w:val="TableParagraph"/>
                    <w:spacing w:before="0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4B553C" w:rsidRPr="004B553C" w:rsidRDefault="004B553C" w:rsidP="004B553C">
                  <w:pPr>
                    <w:pStyle w:val="TableParagraph"/>
                    <w:spacing w:before="10"/>
                    <w:ind w:left="0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4B553C" w:rsidRPr="004B553C" w:rsidRDefault="004B553C" w:rsidP="004B553C">
                  <w:pPr>
                    <w:pStyle w:val="TableParagraph"/>
                    <w:spacing w:before="0"/>
                    <w:ind w:left="179" w:right="128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proofErr w:type="spellStart"/>
                  <w:r w:rsidRPr="004B553C">
                    <w:rPr>
                      <w:rFonts w:asciiTheme="minorHAnsi" w:hAnsiTheme="minorHAnsi" w:cstheme="minorHAnsi"/>
                      <w:b/>
                    </w:rPr>
                    <w:t>Kontenjan</w:t>
                  </w:r>
                  <w:proofErr w:type="spellEnd"/>
                </w:p>
              </w:tc>
            </w:tr>
            <w:tr w:rsidR="004B553C" w:rsidTr="00BE0B45">
              <w:trPr>
                <w:trHeight w:val="258"/>
              </w:trPr>
              <w:tc>
                <w:tcPr>
                  <w:tcW w:w="3506" w:type="dxa"/>
                </w:tcPr>
                <w:p w:rsidR="004B553C" w:rsidRPr="004B553C" w:rsidRDefault="004B553C" w:rsidP="004B553C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4B553C">
                    <w:rPr>
                      <w:rFonts w:asciiTheme="minorHAnsi" w:hAnsiTheme="minorHAnsi" w:cstheme="minorHAnsi"/>
                      <w:w w:val="105"/>
                    </w:rPr>
                    <w:t>MERSİN ÜNİVERSİTESİ</w:t>
                  </w:r>
                </w:p>
              </w:tc>
              <w:tc>
                <w:tcPr>
                  <w:tcW w:w="4671" w:type="dxa"/>
                </w:tcPr>
                <w:p w:rsidR="004B553C" w:rsidRPr="004B553C" w:rsidRDefault="00656150" w:rsidP="00656150">
                  <w:pPr>
                    <w:pStyle w:val="TableParagraph"/>
                    <w:tabs>
                      <w:tab w:val="left" w:pos="2916"/>
                    </w:tabs>
                    <w:ind w:left="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w w:val="105"/>
                    </w:rPr>
                    <w:t xml:space="preserve">Gıda </w:t>
                  </w:r>
                  <w:proofErr w:type="spellStart"/>
                  <w:r>
                    <w:rPr>
                      <w:rFonts w:asciiTheme="minorHAnsi" w:hAnsiTheme="minorHAnsi" w:cstheme="minorHAnsi"/>
                      <w:w w:val="105"/>
                    </w:rPr>
                    <w:t>Üretimi</w:t>
                  </w:r>
                  <w:proofErr w:type="spellEnd"/>
                  <w:r>
                    <w:rPr>
                      <w:rFonts w:asciiTheme="minorHAnsi" w:hAnsiTheme="minorHAnsi" w:cstheme="minorHAnsi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w w:val="105"/>
                    </w:rPr>
                    <w:t>ve</w:t>
                  </w:r>
                  <w:proofErr w:type="spellEnd"/>
                  <w:r>
                    <w:rPr>
                      <w:rFonts w:asciiTheme="minorHAnsi" w:hAnsiTheme="minorHAnsi" w:cstheme="minorHAnsi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w w:val="105"/>
                    </w:rPr>
                    <w:t>Tüketim</w:t>
                  </w:r>
                  <w:proofErr w:type="spellEnd"/>
                  <w:r>
                    <w:rPr>
                      <w:rFonts w:asciiTheme="minorHAnsi" w:hAnsiTheme="minorHAnsi" w:cstheme="minorHAnsi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w w:val="105"/>
                    </w:rPr>
                    <w:t>Zincirleri</w:t>
                  </w:r>
                  <w:proofErr w:type="spellEnd"/>
                </w:p>
              </w:tc>
              <w:tc>
                <w:tcPr>
                  <w:tcW w:w="1262" w:type="dxa"/>
                </w:tcPr>
                <w:p w:rsidR="004B553C" w:rsidRPr="004B553C" w:rsidRDefault="00B426C1" w:rsidP="004B553C">
                  <w:pPr>
                    <w:pStyle w:val="TableParagraph"/>
                    <w:spacing w:before="60"/>
                    <w:ind w:left="27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w w:val="106"/>
                    </w:rPr>
                    <w:t>3</w:t>
                  </w:r>
                </w:p>
              </w:tc>
            </w:tr>
            <w:tr w:rsidR="004B553C" w:rsidTr="00BE0B45">
              <w:trPr>
                <w:trHeight w:val="258"/>
              </w:trPr>
              <w:tc>
                <w:tcPr>
                  <w:tcW w:w="3506" w:type="dxa"/>
                </w:tcPr>
                <w:p w:rsidR="004B553C" w:rsidRPr="004B553C" w:rsidRDefault="004B553C" w:rsidP="004B553C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4B553C">
                    <w:rPr>
                      <w:rFonts w:asciiTheme="minorHAnsi" w:hAnsiTheme="minorHAnsi" w:cstheme="minorHAnsi"/>
                      <w:w w:val="105"/>
                    </w:rPr>
                    <w:t>MERSİN ÜNİVERSİTESİ</w:t>
                  </w:r>
                </w:p>
              </w:tc>
              <w:tc>
                <w:tcPr>
                  <w:tcW w:w="4671" w:type="dxa"/>
                </w:tcPr>
                <w:p w:rsidR="004B553C" w:rsidRPr="004B553C" w:rsidRDefault="00656150" w:rsidP="00962D76">
                  <w:pPr>
                    <w:pStyle w:val="TableParagraph"/>
                    <w:ind w:left="0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w w:val="105"/>
                    </w:rPr>
                    <w:t>Enfeksiyon</w:t>
                  </w:r>
                  <w:proofErr w:type="spellEnd"/>
                  <w:r>
                    <w:rPr>
                      <w:rFonts w:asciiTheme="minorHAnsi" w:hAnsiTheme="minorHAnsi" w:cstheme="minorHAnsi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w w:val="105"/>
                    </w:rPr>
                    <w:t>Hastalıklarının</w:t>
                  </w:r>
                  <w:proofErr w:type="spellEnd"/>
                  <w:r>
                    <w:rPr>
                      <w:rFonts w:asciiTheme="minorHAnsi" w:hAnsiTheme="minorHAnsi" w:cstheme="minorHAnsi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w w:val="105"/>
                    </w:rPr>
                    <w:t>İmmunolojisi</w:t>
                  </w:r>
                  <w:proofErr w:type="spellEnd"/>
                </w:p>
              </w:tc>
              <w:tc>
                <w:tcPr>
                  <w:tcW w:w="1262" w:type="dxa"/>
                </w:tcPr>
                <w:p w:rsidR="004B553C" w:rsidRPr="004B553C" w:rsidRDefault="004B553C" w:rsidP="004B553C">
                  <w:pPr>
                    <w:pStyle w:val="TableParagraph"/>
                    <w:spacing w:before="60"/>
                    <w:ind w:left="27"/>
                    <w:jc w:val="center"/>
                    <w:rPr>
                      <w:rFonts w:asciiTheme="minorHAnsi" w:hAnsiTheme="minorHAnsi" w:cstheme="minorHAnsi"/>
                    </w:rPr>
                  </w:pPr>
                  <w:r w:rsidRPr="004B553C">
                    <w:rPr>
                      <w:rFonts w:asciiTheme="minorHAnsi" w:hAnsiTheme="minorHAnsi" w:cstheme="minorHAnsi"/>
                      <w:w w:val="106"/>
                    </w:rPr>
                    <w:t>3</w:t>
                  </w:r>
                </w:p>
              </w:tc>
            </w:tr>
          </w:tbl>
          <w:p w:rsidR="00200343" w:rsidRPr="0085384A" w:rsidRDefault="00200343" w:rsidP="0085384A">
            <w:pPr>
              <w:jc w:val="both"/>
            </w:pPr>
          </w:p>
          <w:p w:rsidR="0085384A" w:rsidRPr="006B0674" w:rsidRDefault="0085384A" w:rsidP="0085384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B0674">
              <w:rPr>
                <w:rFonts w:ascii="Cambria" w:hAnsi="Cambria"/>
                <w:b/>
                <w:sz w:val="20"/>
                <w:szCs w:val="20"/>
              </w:rPr>
              <w:t>TAKVİM</w:t>
            </w:r>
          </w:p>
          <w:p w:rsidR="0085384A" w:rsidRPr="006B0674" w:rsidRDefault="00BE0B45" w:rsidP="0085384A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Müracaat Tarihleri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 w:rsidR="00303073">
              <w:rPr>
                <w:rFonts w:ascii="Cambria" w:hAnsi="Cambria"/>
                <w:sz w:val="20"/>
                <w:szCs w:val="20"/>
              </w:rPr>
              <w:t xml:space="preserve">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: </w:t>
            </w:r>
            <w:r w:rsidR="00010734">
              <w:rPr>
                <w:rFonts w:ascii="Cambria" w:hAnsi="Cambria"/>
                <w:sz w:val="20"/>
                <w:szCs w:val="20"/>
              </w:rPr>
              <w:t>19.08.2020 Çarşamba</w:t>
            </w:r>
            <w:r w:rsidR="000659DF">
              <w:rPr>
                <w:rFonts w:ascii="Cambria" w:hAnsi="Cambria"/>
                <w:sz w:val="20"/>
                <w:szCs w:val="20"/>
              </w:rPr>
              <w:t xml:space="preserve">–03.09.2020 Perşembe </w:t>
            </w:r>
            <w:r w:rsidR="00D60176">
              <w:rPr>
                <w:rFonts w:ascii="Cambria" w:hAnsi="Cambria"/>
                <w:sz w:val="20"/>
                <w:szCs w:val="20"/>
              </w:rPr>
              <w:t xml:space="preserve">(Saat </w:t>
            </w:r>
            <w:proofErr w:type="gramStart"/>
            <w:r w:rsidR="00D60176">
              <w:rPr>
                <w:rFonts w:ascii="Cambria" w:hAnsi="Cambria"/>
                <w:sz w:val="20"/>
                <w:szCs w:val="20"/>
              </w:rPr>
              <w:t>17:00’ye</w:t>
            </w:r>
            <w:proofErr w:type="gramEnd"/>
            <w:r w:rsidR="00D60176">
              <w:rPr>
                <w:rFonts w:ascii="Cambria" w:hAnsi="Cambria"/>
                <w:sz w:val="20"/>
                <w:szCs w:val="20"/>
              </w:rPr>
              <w:t xml:space="preserve"> kadar)</w:t>
            </w:r>
          </w:p>
          <w:p w:rsidR="002E3D85" w:rsidRDefault="0085384A" w:rsidP="006344B8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6B0674">
              <w:rPr>
                <w:rFonts w:ascii="Cambria" w:hAnsi="Cambria"/>
                <w:sz w:val="20"/>
                <w:szCs w:val="20"/>
              </w:rPr>
              <w:t>Müraca</w:t>
            </w:r>
            <w:r w:rsidR="00FE534A">
              <w:rPr>
                <w:rFonts w:ascii="Cambria" w:hAnsi="Cambria"/>
                <w:sz w:val="20"/>
                <w:szCs w:val="20"/>
              </w:rPr>
              <w:t>at Yeri</w:t>
            </w:r>
            <w:r w:rsidR="00FE534A">
              <w:rPr>
                <w:rFonts w:ascii="Cambria" w:hAnsi="Cambria"/>
                <w:sz w:val="20"/>
                <w:szCs w:val="20"/>
              </w:rPr>
              <w:tab/>
            </w:r>
            <w:r w:rsidR="00FE534A">
              <w:rPr>
                <w:rFonts w:ascii="Cambria" w:hAnsi="Cambria"/>
                <w:sz w:val="20"/>
                <w:szCs w:val="20"/>
              </w:rPr>
              <w:tab/>
            </w:r>
            <w:r w:rsidR="00303073">
              <w:rPr>
                <w:rFonts w:ascii="Cambria" w:hAnsi="Cambria"/>
                <w:sz w:val="20"/>
                <w:szCs w:val="20"/>
              </w:rPr>
              <w:t xml:space="preserve">                    </w:t>
            </w:r>
            <w:r w:rsidR="00FE534A">
              <w:rPr>
                <w:rFonts w:ascii="Cambria" w:hAnsi="Cambria"/>
                <w:sz w:val="20"/>
                <w:szCs w:val="20"/>
              </w:rPr>
              <w:t>: Mersin Üniversitesi</w:t>
            </w:r>
            <w:r w:rsidR="001E109C">
              <w:rPr>
                <w:rFonts w:ascii="Cambria" w:hAnsi="Cambria"/>
                <w:sz w:val="20"/>
                <w:szCs w:val="20"/>
              </w:rPr>
              <w:t>, Personel Daire Başkanlığı, YÖK</w:t>
            </w:r>
            <w:r w:rsidR="006724B9">
              <w:rPr>
                <w:rFonts w:ascii="Cambria" w:hAnsi="Cambria"/>
                <w:sz w:val="20"/>
                <w:szCs w:val="20"/>
              </w:rPr>
              <w:t xml:space="preserve"> Bursları Takip </w:t>
            </w:r>
          </w:p>
          <w:p w:rsidR="0085384A" w:rsidRPr="002E3D85" w:rsidRDefault="002E3D85" w:rsidP="002E3D85">
            <w:pPr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2E3D85">
              <w:rPr>
                <w:rFonts w:ascii="Cambria" w:hAnsi="Cambria"/>
                <w:sz w:val="20"/>
                <w:szCs w:val="20"/>
              </w:rPr>
              <w:t xml:space="preserve">                                                                     </w:t>
            </w:r>
            <w:r w:rsidR="006724B9" w:rsidRPr="002E3D85">
              <w:rPr>
                <w:rFonts w:ascii="Cambria" w:hAnsi="Cambria"/>
                <w:sz w:val="20"/>
                <w:szCs w:val="20"/>
              </w:rPr>
              <w:t>Şube Müdürlüğü</w:t>
            </w:r>
            <w:r w:rsidR="0085384A" w:rsidRPr="002E3D8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11379" w:rsidRPr="002E3D85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</w:p>
          <w:p w:rsidR="0085384A" w:rsidRDefault="00711379" w:rsidP="00A150E6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Mülakat Yeri</w:t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            </w:t>
            </w:r>
            <w:r w:rsidR="006344B8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CC476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03073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="00CC476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5384A" w:rsidRPr="006B0674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656150">
              <w:rPr>
                <w:rFonts w:ascii="Cambria" w:hAnsi="Cambria"/>
                <w:sz w:val="20"/>
                <w:szCs w:val="20"/>
              </w:rPr>
              <w:t>Daha Sonra Açıklanacaktır.</w:t>
            </w:r>
          </w:p>
          <w:p w:rsidR="006344B8" w:rsidRPr="006344B8" w:rsidRDefault="006344B8" w:rsidP="006344B8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6B0674">
              <w:rPr>
                <w:rFonts w:ascii="Cambria" w:hAnsi="Cambria"/>
                <w:sz w:val="20"/>
                <w:szCs w:val="20"/>
              </w:rPr>
              <w:t>Mülakat</w:t>
            </w:r>
            <w:r w:rsidRPr="006B0674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Tarihi</w:t>
            </w:r>
            <w:r w:rsidRPr="006B0674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sz w:val="20"/>
                <w:szCs w:val="20"/>
              </w:rPr>
              <w:tab/>
              <w:t xml:space="preserve">   </w:t>
            </w:r>
            <w:r w:rsidR="00303073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B0674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656150">
              <w:rPr>
                <w:rFonts w:ascii="Cambria" w:hAnsi="Cambria"/>
                <w:sz w:val="20"/>
                <w:szCs w:val="20"/>
              </w:rPr>
              <w:t>Daha Sonra Açıklanacaktır.</w:t>
            </w:r>
          </w:p>
          <w:p w:rsidR="0085384A" w:rsidRPr="006B0674" w:rsidRDefault="0085384A" w:rsidP="0085384A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 w:rsidRPr="006B0674">
              <w:rPr>
                <w:rFonts w:ascii="Cambria" w:hAnsi="Cambria"/>
                <w:sz w:val="20"/>
                <w:szCs w:val="20"/>
              </w:rPr>
              <w:t>Sonuç İlan</w:t>
            </w:r>
            <w:r w:rsidR="0071137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711379">
              <w:rPr>
                <w:rFonts w:ascii="Cambria" w:hAnsi="Cambria"/>
                <w:sz w:val="20"/>
                <w:szCs w:val="20"/>
              </w:rPr>
              <w:t xml:space="preserve">tarihi        </w:t>
            </w:r>
            <w:r w:rsidR="00BE0B45"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="006344B8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303073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="006344B8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E0B45">
              <w:rPr>
                <w:rFonts w:ascii="Cambria" w:hAnsi="Cambria"/>
                <w:sz w:val="20"/>
                <w:szCs w:val="20"/>
              </w:rPr>
              <w:t xml:space="preserve"> :</w:t>
            </w:r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56150">
              <w:rPr>
                <w:rFonts w:ascii="Cambria" w:hAnsi="Cambria"/>
                <w:sz w:val="20"/>
                <w:szCs w:val="20"/>
              </w:rPr>
              <w:t>Daha</w:t>
            </w:r>
            <w:proofErr w:type="gramEnd"/>
            <w:r w:rsidR="00656150">
              <w:rPr>
                <w:rFonts w:ascii="Cambria" w:hAnsi="Cambria"/>
                <w:sz w:val="20"/>
                <w:szCs w:val="20"/>
              </w:rPr>
              <w:t xml:space="preserve"> Sonra Açıklanacaktır.</w:t>
            </w:r>
          </w:p>
          <w:p w:rsidR="0085384A" w:rsidRPr="006B0674" w:rsidRDefault="00303073" w:rsidP="0085384A">
            <w:pPr>
              <w:pStyle w:val="ListeParagraf"/>
              <w:numPr>
                <w:ilvl w:val="0"/>
                <w:numId w:val="2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Sonuç İlan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Yeri </w:t>
            </w:r>
            <w:r w:rsidR="00796A41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="0085384A" w:rsidRPr="006B0674">
              <w:rPr>
                <w:rFonts w:ascii="Cambria" w:hAnsi="Cambria"/>
                <w:sz w:val="20"/>
                <w:szCs w:val="20"/>
              </w:rPr>
              <w:t>: Mersin</w:t>
            </w:r>
            <w:proofErr w:type="gramEnd"/>
            <w:r w:rsidR="0085384A" w:rsidRPr="006B0674">
              <w:rPr>
                <w:rFonts w:ascii="Cambria" w:hAnsi="Cambria"/>
                <w:sz w:val="20"/>
                <w:szCs w:val="20"/>
              </w:rPr>
              <w:t xml:space="preserve"> Üniversitesi Web Sayfası – Duyurular – </w:t>
            </w:r>
            <w:hyperlink r:id="rId7" w:history="1">
              <w:r w:rsidR="0085384A" w:rsidRPr="006B0674">
                <w:rPr>
                  <w:rStyle w:val="Kpr"/>
                  <w:rFonts w:ascii="Cambria" w:hAnsi="Cambria"/>
                  <w:sz w:val="20"/>
                  <w:szCs w:val="20"/>
                </w:rPr>
                <w:t>www.mersin.edu.tr</w:t>
              </w:r>
            </w:hyperlink>
          </w:p>
          <w:p w:rsidR="0085384A" w:rsidRDefault="0085384A" w:rsidP="000643DE">
            <w:pPr>
              <w:pStyle w:val="ListeParagraf"/>
              <w:rPr>
                <w:rFonts w:ascii="Cambria" w:hAnsi="Cambria"/>
                <w:sz w:val="20"/>
                <w:szCs w:val="20"/>
              </w:rPr>
            </w:pPr>
          </w:p>
          <w:p w:rsidR="00200343" w:rsidRPr="00200343" w:rsidRDefault="00200343" w:rsidP="00200343">
            <w:pPr>
              <w:rPr>
                <w:rFonts w:ascii="Cambria" w:hAnsi="Cambria"/>
                <w:sz w:val="20"/>
                <w:szCs w:val="20"/>
              </w:rPr>
            </w:pPr>
          </w:p>
          <w:p w:rsidR="0085384A" w:rsidRPr="006B0674" w:rsidRDefault="0085384A" w:rsidP="0085384A">
            <w:pPr>
              <w:rPr>
                <w:rFonts w:ascii="Cambria" w:hAnsi="Cambria"/>
                <w:b/>
                <w:sz w:val="20"/>
                <w:szCs w:val="20"/>
              </w:rPr>
            </w:pPr>
            <w:r w:rsidRPr="006B0674">
              <w:rPr>
                <w:rFonts w:ascii="Cambria" w:hAnsi="Cambria"/>
                <w:b/>
                <w:sz w:val="20"/>
                <w:szCs w:val="20"/>
              </w:rPr>
              <w:t>MÜRACAAT KOŞULLARI</w:t>
            </w:r>
          </w:p>
          <w:p w:rsidR="0085384A" w:rsidRPr="006B0674" w:rsidRDefault="0085384A" w:rsidP="0085384A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Türkiye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Cumhuriyeti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vatandaşı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olmak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85384A" w:rsidRPr="006B0674" w:rsidRDefault="0085384A" w:rsidP="0085384A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Doktora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programı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için</w:t>
            </w:r>
            <w:proofErr w:type="spellEnd"/>
            <w:r w:rsidR="00C438F0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C438F0">
              <w:rPr>
                <w:rFonts w:ascii="Cambria" w:hAnsi="Cambria"/>
                <w:sz w:val="20"/>
                <w:szCs w:val="20"/>
              </w:rPr>
              <w:t>tezli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yüksek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lisans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derecesine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sahip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olmak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>.</w:t>
            </w:r>
          </w:p>
          <w:p w:rsidR="0085384A" w:rsidRPr="006B0674" w:rsidRDefault="0085384A" w:rsidP="0085384A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Bütünleşik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doktora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programı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için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lisans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derecesine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sahip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olmak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>.</w:t>
            </w:r>
          </w:p>
          <w:p w:rsidR="0085384A" w:rsidRPr="006B0674" w:rsidRDefault="0085384A" w:rsidP="0085384A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Doktora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eğitimine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ders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aşamasında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devam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ediyor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6B0674">
              <w:rPr>
                <w:rFonts w:ascii="Cambria" w:hAnsi="Cambria"/>
                <w:sz w:val="20"/>
                <w:szCs w:val="20"/>
              </w:rPr>
              <w:t>olmak</w:t>
            </w:r>
            <w:proofErr w:type="spellEnd"/>
            <w:r w:rsidRPr="006B0674">
              <w:rPr>
                <w:rFonts w:ascii="Cambria" w:hAnsi="Cambria"/>
                <w:sz w:val="20"/>
                <w:szCs w:val="20"/>
              </w:rPr>
              <w:t>.</w:t>
            </w:r>
          </w:p>
          <w:p w:rsidR="0085384A" w:rsidRDefault="00B327A3" w:rsidP="0085384A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Mersin </w:t>
            </w: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Üniversitesi</w:t>
            </w:r>
            <w:r w:rsidR="000073D0">
              <w:rPr>
                <w:rFonts w:ascii="Cambria" w:hAnsi="Cambria"/>
                <w:sz w:val="20"/>
                <w:szCs w:val="20"/>
              </w:rPr>
              <w:t>’</w:t>
            </w:r>
            <w:r>
              <w:rPr>
                <w:rFonts w:ascii="Cambria" w:hAnsi="Cambria"/>
                <w:sz w:val="20"/>
                <w:szCs w:val="20"/>
              </w:rPr>
              <w:t>nin</w:t>
            </w:r>
            <w:proofErr w:type="spellEnd"/>
            <w:proofErr w:type="gramEnd"/>
            <w:r w:rsidR="0085384A" w:rsidRPr="006B06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5384A" w:rsidRPr="006B0674">
              <w:rPr>
                <w:rFonts w:ascii="Cambria" w:hAnsi="Cambria"/>
                <w:sz w:val="20"/>
                <w:szCs w:val="20"/>
              </w:rPr>
              <w:t>Do</w:t>
            </w:r>
            <w:r w:rsidR="007F43F1">
              <w:rPr>
                <w:rFonts w:ascii="Cambria" w:hAnsi="Cambria"/>
                <w:sz w:val="20"/>
                <w:szCs w:val="20"/>
              </w:rPr>
              <w:t>ktora</w:t>
            </w:r>
            <w:proofErr w:type="spellEnd"/>
            <w:r w:rsidR="007F43F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7F43F1">
              <w:rPr>
                <w:rFonts w:ascii="Cambria" w:hAnsi="Cambria"/>
                <w:sz w:val="20"/>
                <w:szCs w:val="20"/>
              </w:rPr>
              <w:t>Programlarına</w:t>
            </w:r>
            <w:proofErr w:type="spellEnd"/>
            <w:r w:rsidR="0085384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5384A">
              <w:rPr>
                <w:rFonts w:ascii="Cambria" w:hAnsi="Cambria"/>
                <w:sz w:val="20"/>
                <w:szCs w:val="20"/>
              </w:rPr>
              <w:t>kayıtlı</w:t>
            </w:r>
            <w:proofErr w:type="spellEnd"/>
            <w:r w:rsidR="0085384A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85384A">
              <w:rPr>
                <w:rFonts w:ascii="Cambria" w:hAnsi="Cambria"/>
                <w:sz w:val="20"/>
                <w:szCs w:val="20"/>
              </w:rPr>
              <w:t>olmak</w:t>
            </w:r>
            <w:proofErr w:type="spellEnd"/>
            <w:r w:rsidR="0085384A">
              <w:rPr>
                <w:rFonts w:ascii="Cambria" w:hAnsi="Cambria"/>
                <w:sz w:val="20"/>
                <w:szCs w:val="20"/>
              </w:rPr>
              <w:t>.</w:t>
            </w:r>
          </w:p>
          <w:p w:rsidR="00BE386E" w:rsidRDefault="00BE386E" w:rsidP="0085384A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Halihazırda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100/2000 YÖK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Doktora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bursiyeri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olmamak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:rsidR="0085384A" w:rsidRDefault="0085384A" w:rsidP="00AD2904">
            <w:pPr>
              <w:rPr>
                <w:b/>
              </w:rPr>
            </w:pPr>
          </w:p>
        </w:tc>
      </w:tr>
    </w:tbl>
    <w:p w:rsidR="0038066D" w:rsidRDefault="0038066D" w:rsidP="0038066D">
      <w:pPr>
        <w:rPr>
          <w:b/>
        </w:rPr>
      </w:pPr>
    </w:p>
    <w:sectPr w:rsidR="0038066D" w:rsidSect="007824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191A"/>
    <w:multiLevelType w:val="hybridMultilevel"/>
    <w:tmpl w:val="82A470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4418"/>
    <w:multiLevelType w:val="hybridMultilevel"/>
    <w:tmpl w:val="8B74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21A2"/>
    <w:multiLevelType w:val="hybridMultilevel"/>
    <w:tmpl w:val="9B8CD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0073D0"/>
    <w:rsid w:val="00010734"/>
    <w:rsid w:val="00035522"/>
    <w:rsid w:val="0006379D"/>
    <w:rsid w:val="000643DE"/>
    <w:rsid w:val="000659DF"/>
    <w:rsid w:val="000856C9"/>
    <w:rsid w:val="000D3D47"/>
    <w:rsid w:val="001119C8"/>
    <w:rsid w:val="00114B70"/>
    <w:rsid w:val="00195042"/>
    <w:rsid w:val="001E109C"/>
    <w:rsid w:val="00200343"/>
    <w:rsid w:val="00275259"/>
    <w:rsid w:val="002C4689"/>
    <w:rsid w:val="002E3D85"/>
    <w:rsid w:val="00303073"/>
    <w:rsid w:val="00356506"/>
    <w:rsid w:val="0038066D"/>
    <w:rsid w:val="00442D93"/>
    <w:rsid w:val="004B553C"/>
    <w:rsid w:val="004D698F"/>
    <w:rsid w:val="005018CC"/>
    <w:rsid w:val="005028A0"/>
    <w:rsid w:val="00561551"/>
    <w:rsid w:val="006344B8"/>
    <w:rsid w:val="00656150"/>
    <w:rsid w:val="006724B9"/>
    <w:rsid w:val="006861A0"/>
    <w:rsid w:val="006B0674"/>
    <w:rsid w:val="006F3D38"/>
    <w:rsid w:val="00711379"/>
    <w:rsid w:val="00717E1A"/>
    <w:rsid w:val="00730FFB"/>
    <w:rsid w:val="0075209A"/>
    <w:rsid w:val="00782440"/>
    <w:rsid w:val="0078729E"/>
    <w:rsid w:val="00796A41"/>
    <w:rsid w:val="007F43F1"/>
    <w:rsid w:val="00830F50"/>
    <w:rsid w:val="0085384A"/>
    <w:rsid w:val="00856833"/>
    <w:rsid w:val="008869B4"/>
    <w:rsid w:val="009101D4"/>
    <w:rsid w:val="00952982"/>
    <w:rsid w:val="00962D76"/>
    <w:rsid w:val="00A06F04"/>
    <w:rsid w:val="00A150E6"/>
    <w:rsid w:val="00A36C53"/>
    <w:rsid w:val="00A646A2"/>
    <w:rsid w:val="00A9345E"/>
    <w:rsid w:val="00AD2904"/>
    <w:rsid w:val="00B25DE7"/>
    <w:rsid w:val="00B327A3"/>
    <w:rsid w:val="00B426C1"/>
    <w:rsid w:val="00BE0B45"/>
    <w:rsid w:val="00BE386E"/>
    <w:rsid w:val="00C438F0"/>
    <w:rsid w:val="00CC4766"/>
    <w:rsid w:val="00CC6F0E"/>
    <w:rsid w:val="00D41859"/>
    <w:rsid w:val="00D60176"/>
    <w:rsid w:val="00D80A9F"/>
    <w:rsid w:val="00D9150D"/>
    <w:rsid w:val="00DD74C5"/>
    <w:rsid w:val="00DE01B2"/>
    <w:rsid w:val="00DE7DB4"/>
    <w:rsid w:val="00E5404E"/>
    <w:rsid w:val="00F34E63"/>
    <w:rsid w:val="00FA5298"/>
    <w:rsid w:val="00FD47F0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29769-5623-45B5-A662-CB7AAD09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79D"/>
    <w:pPr>
      <w:ind w:left="720"/>
      <w:contextualSpacing/>
    </w:pPr>
  </w:style>
  <w:style w:type="table" w:styleId="TabloKlavuzu">
    <w:name w:val="Table Grid"/>
    <w:basedOn w:val="NormalTablo"/>
    <w:uiPriority w:val="39"/>
    <w:rsid w:val="0006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B0674"/>
    <w:rPr>
      <w:color w:val="0563C1" w:themeColor="hyperlink"/>
      <w:u w:val="single"/>
    </w:rPr>
  </w:style>
  <w:style w:type="paragraph" w:customStyle="1" w:styleId="Default">
    <w:name w:val="Default"/>
    <w:rsid w:val="006B06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B55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B553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15"/>
      <w:szCs w:val="15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553C"/>
    <w:rPr>
      <w:rFonts w:ascii="Times New Roman" w:eastAsia="Times New Roman" w:hAnsi="Times New Roman" w:cs="Times New Roman"/>
      <w:b/>
      <w:bCs/>
      <w:sz w:val="15"/>
      <w:szCs w:val="15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4B553C"/>
    <w:pPr>
      <w:widowControl w:val="0"/>
      <w:autoSpaceDE w:val="0"/>
      <w:autoSpaceDN w:val="0"/>
      <w:spacing w:before="67" w:after="0" w:line="240" w:lineRule="auto"/>
      <w:ind w:left="26"/>
    </w:pPr>
    <w:rPr>
      <w:rFonts w:ascii="Times New Roman" w:eastAsia="Times New Roman" w:hAnsi="Times New Roman" w:cs="Times New Roman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rs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2018-08-14T10:03:00Z</cp:lastPrinted>
  <dcterms:created xsi:type="dcterms:W3CDTF">2018-01-26T06:07:00Z</dcterms:created>
  <dcterms:modified xsi:type="dcterms:W3CDTF">2020-08-18T13:17:00Z</dcterms:modified>
</cp:coreProperties>
</file>